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630E14">
      <w:pPr>
        <w:rPr>
          <w:b/>
          <w:sz w:val="28"/>
        </w:rPr>
      </w:pPr>
      <w:r>
        <w:rPr>
          <w:b/>
          <w:sz w:val="28"/>
          <w:szCs w:val="28"/>
        </w:rPr>
        <w:t>11.10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976148">
        <w:rPr>
          <w:b/>
          <w:sz w:val="28"/>
        </w:rPr>
        <w:t>4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1309</w:t>
      </w:r>
      <w:r w:rsidR="009D07A1" w:rsidRPr="003126A1">
        <w:rPr>
          <w:b/>
          <w:sz w:val="28"/>
        </w:rPr>
        <w:t xml:space="preserve">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r w:rsidR="00844D89" w:rsidRPr="003126A1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825" w:type="dxa"/>
        <w:tblLayout w:type="fixed"/>
        <w:tblLook w:val="04A0" w:firstRow="1" w:lastRow="0" w:firstColumn="1" w:lastColumn="0" w:noHBand="0" w:noVBand="1"/>
      </w:tblPr>
      <w:tblGrid>
        <w:gridCol w:w="4825"/>
      </w:tblGrid>
      <w:tr w:rsidR="005521A0" w:rsidTr="00D85CA9">
        <w:trPr>
          <w:trHeight w:val="1870"/>
        </w:trPr>
        <w:tc>
          <w:tcPr>
            <w:tcW w:w="4825" w:type="dxa"/>
          </w:tcPr>
          <w:p w:rsidR="009A3332" w:rsidRDefault="009A3332" w:rsidP="009A3332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29.12.2023 № 1558 «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521A0" w:rsidRDefault="005521A0" w:rsidP="00D85CA9">
            <w:pPr>
              <w:ind w:right="214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7459C8" w:rsidRDefault="007459C8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4D0631" w:rsidRDefault="004D0631" w:rsidP="004D0631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80194D">
        <w:rPr>
          <w:sz w:val="28"/>
          <w:szCs w:val="28"/>
        </w:rPr>
        <w:t>19</w:t>
      </w:r>
      <w:r w:rsidRPr="00A756E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0194D">
        <w:rPr>
          <w:sz w:val="28"/>
          <w:szCs w:val="28"/>
        </w:rPr>
        <w:t>9</w:t>
      </w:r>
      <w:r w:rsidRPr="00A756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756EB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80194D">
        <w:rPr>
          <w:sz w:val="28"/>
          <w:szCs w:val="28"/>
        </w:rPr>
        <w:t>70</w:t>
      </w:r>
      <w:r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2024 год и на плановый период 2025 и 2026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627469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</w:t>
      </w:r>
      <w:r w:rsidR="00A077FB">
        <w:rPr>
          <w:kern w:val="2"/>
          <w:sz w:val="28"/>
          <w:szCs w:val="28"/>
          <w:lang w:eastAsia="en-US"/>
        </w:rPr>
        <w:t xml:space="preserve"> </w:t>
      </w:r>
      <w:r w:rsidR="00627469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 согласно приложению к настоящему постановлению.</w:t>
      </w:r>
    </w:p>
    <w:p w:rsidR="00A077FB" w:rsidRDefault="007459C8" w:rsidP="00745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77FB">
        <w:rPr>
          <w:sz w:val="28"/>
          <w:szCs w:val="28"/>
        </w:rPr>
        <w:t xml:space="preserve"> Признать утратившим силу постановление Администрации Октябрьского района от 27.06.2024 № 763 «О внесении изменений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год».</w:t>
      </w:r>
    </w:p>
    <w:p w:rsidR="00627469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7459C8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7459C8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459C8">
        <w:rPr>
          <w:kern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Октябрьского района  Бутову Л.А. 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07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59C8" w:rsidRDefault="007459C8" w:rsidP="007459C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E2CC3">
        <w:rPr>
          <w:sz w:val="28"/>
          <w:szCs w:val="28"/>
        </w:rPr>
        <w:t>Л</w:t>
      </w:r>
      <w:r w:rsidR="0055241C">
        <w:rPr>
          <w:sz w:val="28"/>
          <w:szCs w:val="28"/>
        </w:rPr>
        <w:t xml:space="preserve">.В. </w:t>
      </w:r>
      <w:r w:rsidR="004E2CC3">
        <w:rPr>
          <w:sz w:val="28"/>
          <w:szCs w:val="28"/>
        </w:rPr>
        <w:t>Овчиева</w:t>
      </w:r>
    </w:p>
    <w:p w:rsidR="007459C8" w:rsidRDefault="007459C8" w:rsidP="007459C8">
      <w:pPr>
        <w:jc w:val="both"/>
        <w:rPr>
          <w:sz w:val="28"/>
          <w:szCs w:val="28"/>
        </w:rPr>
      </w:pPr>
    </w:p>
    <w:p w:rsidR="007459C8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459C8" w:rsidRPr="004C618E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630E14">
        <w:rPr>
          <w:sz w:val="24"/>
          <w:szCs w:val="24"/>
        </w:rPr>
        <w:t>11.10</w:t>
      </w:r>
      <w:r w:rsidR="0055241C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16FE3">
        <w:rPr>
          <w:sz w:val="24"/>
          <w:szCs w:val="24"/>
        </w:rPr>
        <w:t>4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630E14">
        <w:rPr>
          <w:sz w:val="24"/>
          <w:szCs w:val="24"/>
        </w:rPr>
        <w:t>1309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7459C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4E2CC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Default="004E2CC3">
            <w:r w:rsidRPr="00A520FC">
              <w:rPr>
                <w:bCs/>
                <w:color w:val="000000"/>
                <w:sz w:val="24"/>
                <w:szCs w:val="24"/>
              </w:rPr>
              <w:t>248407,4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Default="004E2CC3">
            <w:r w:rsidRPr="00A520FC">
              <w:rPr>
                <w:bCs/>
                <w:color w:val="000000"/>
                <w:sz w:val="24"/>
                <w:szCs w:val="24"/>
              </w:rPr>
              <w:t>248407,4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E2CC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B90BA9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Default="004E2CC3">
            <w:r w:rsidRPr="00A520FC">
              <w:rPr>
                <w:bCs/>
                <w:color w:val="000000"/>
                <w:sz w:val="24"/>
                <w:szCs w:val="24"/>
              </w:rPr>
              <w:t>248407,4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Default="004E2CC3">
            <w:r w:rsidRPr="00A520FC">
              <w:rPr>
                <w:bCs/>
                <w:color w:val="000000"/>
                <w:sz w:val="24"/>
                <w:szCs w:val="24"/>
              </w:rPr>
              <w:t>248407,4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3" w:rsidRPr="003F046A" w:rsidRDefault="004E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874BA3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A73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AB1AFA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AB1AFA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2438CE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2438C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DA1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1743">
              <w:rPr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A1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A1743" w:rsidP="009E5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A1743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«Почет-</w:t>
            </w:r>
            <w:r w:rsidRPr="003F046A">
              <w:rPr>
                <w:sz w:val="24"/>
                <w:szCs w:val="24"/>
              </w:rPr>
              <w:lastRenderedPageBreak/>
              <w:t>ный донор России» пре-доставлена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EC5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50A">
              <w:rPr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C550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015F" w:rsidP="00D46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4675F">
              <w:rPr>
                <w:sz w:val="24"/>
                <w:szCs w:val="24"/>
              </w:rPr>
              <w:t>619,7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4675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070E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874BA3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1.13. Предоставление мер социальной поддержки членам семей граждан Российской Федерации 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</w:t>
            </w:r>
            <w:r>
              <w:rPr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211216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21121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6F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1.14.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 отдельным категориям граждан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211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700">
              <w:rPr>
                <w:sz w:val="24"/>
                <w:szCs w:val="24"/>
              </w:rPr>
              <w:t>4</w:t>
            </w:r>
            <w:r w:rsidR="00211216">
              <w:rPr>
                <w:sz w:val="24"/>
                <w:szCs w:val="24"/>
              </w:rPr>
              <w:t>663,9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2A6700" w:rsidP="00211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11216">
              <w:rPr>
                <w:sz w:val="24"/>
                <w:szCs w:val="24"/>
              </w:rPr>
              <w:t>663,9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1.15.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в виде социального пособия и (или) на основании социального контракта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211216" w:rsidP="009C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21121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 Оказание социальной помощи в виде адресной социальной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помощь в виде адресной социальной выплаты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F15187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</w:t>
            </w:r>
            <w:r w:rsidR="00C36E6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F151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</w:t>
            </w:r>
            <w:r w:rsidR="00C36E6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DF6C98" w:rsidRPr="003F046A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</w:t>
            </w:r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</w:t>
            </w:r>
            <w:r w:rsidRPr="003F046A">
              <w:rPr>
                <w:sz w:val="24"/>
                <w:szCs w:val="24"/>
              </w:rPr>
              <w:lastRenderedPageBreak/>
              <w:t>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151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7" w:rsidRPr="003F046A" w:rsidRDefault="00F151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Default="00F15187" w:rsidP="00645143">
            <w:r>
              <w:rPr>
                <w:sz w:val="24"/>
                <w:szCs w:val="24"/>
              </w:rPr>
              <w:t>155510,0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Default="00F15187" w:rsidP="00645143">
            <w:r>
              <w:rPr>
                <w:sz w:val="24"/>
                <w:szCs w:val="24"/>
              </w:rPr>
              <w:t>155510,0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151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деть-ми; преобладание семей-ных форм устройства де-тей,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Default="00F15187" w:rsidP="00645143">
            <w:r>
              <w:rPr>
                <w:sz w:val="24"/>
                <w:szCs w:val="24"/>
              </w:rPr>
              <w:t>155510,0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Default="00F15187" w:rsidP="00645143">
            <w:r>
              <w:rPr>
                <w:sz w:val="24"/>
                <w:szCs w:val="24"/>
              </w:rPr>
              <w:t>155510,0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7" w:rsidRPr="003F046A" w:rsidRDefault="00F151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семьям, имеющим детей первого-второго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1E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</w:t>
            </w:r>
            <w:r w:rsidR="00A92E5B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</w:t>
            </w:r>
            <w:r w:rsidR="00A92E5B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</w:t>
            </w:r>
            <w:r w:rsidRPr="003F046A">
              <w:rPr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r w:rsidRPr="003F046A">
              <w:rPr>
                <w:sz w:val="24"/>
                <w:szCs w:val="24"/>
              </w:rPr>
              <w:lastRenderedPageBreak/>
              <w:t>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 xml:space="preserve">ки в виде единовременного </w:t>
            </w:r>
            <w:r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51824" w:rsidP="007061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51824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5182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5182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47C5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47C5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>Социальная под-держка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46906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46906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05A8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фенилкетонурией, </w:t>
            </w:r>
            <w:r w:rsidRPr="003F046A">
              <w:rPr>
                <w:sz w:val="24"/>
                <w:szCs w:val="24"/>
              </w:rPr>
              <w:lastRenderedPageBreak/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645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645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FF149E">
              <w:rPr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8A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149E">
              <w:rPr>
                <w:sz w:val="24"/>
                <w:szCs w:val="24"/>
              </w:rPr>
              <w:t>ополнительны</w:t>
            </w:r>
            <w:r>
              <w:rPr>
                <w:sz w:val="24"/>
                <w:szCs w:val="24"/>
              </w:rPr>
              <w:t>е</w:t>
            </w:r>
            <w:r w:rsidRPr="00FF149E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3F046A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ы</w:t>
            </w:r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E36A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</w:t>
            </w:r>
            <w:r w:rsidRPr="003F046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645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645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</w:t>
            </w:r>
            <w:r w:rsidRPr="003F046A">
              <w:rPr>
                <w:sz w:val="24"/>
                <w:szCs w:val="24"/>
              </w:rPr>
              <w:lastRenderedPageBreak/>
              <w:t xml:space="preserve">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36AF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9F5B13" w:rsidRDefault="00EC7BF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3.1.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B3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3C5D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контроля за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E36AF7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E36AF7">
              <w:rPr>
                <w:sz w:val="24"/>
                <w:szCs w:val="24"/>
              </w:rPr>
              <w:t>3899,0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E36AF7">
            <w:pPr>
              <w:jc w:val="center"/>
            </w:pPr>
            <w:r>
              <w:rPr>
                <w:sz w:val="24"/>
                <w:szCs w:val="24"/>
              </w:rPr>
              <w:t>102</w:t>
            </w:r>
            <w:r w:rsidR="00E36AF7">
              <w:rPr>
                <w:sz w:val="24"/>
                <w:szCs w:val="24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02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2E12">
              <w:rPr>
                <w:sz w:val="24"/>
                <w:szCs w:val="24"/>
              </w:rPr>
              <w:t>491,2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17BD5" w:rsidRDefault="00E36AF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4.1. Осуществление полномочий по социально-му обслуживанию граждан </w:t>
            </w:r>
            <w:r w:rsidRPr="00317BD5">
              <w:rPr>
                <w:sz w:val="24"/>
                <w:szCs w:val="24"/>
              </w:rPr>
              <w:lastRenderedPageBreak/>
              <w:t>пожилого возраста и инва-лидов (в том числе детей-инвалидов),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E36AF7" w:rsidRPr="003F046A" w:rsidRDefault="00E36AF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r w:rsidRPr="003F046A">
              <w:rPr>
                <w:sz w:val="24"/>
                <w:szCs w:val="24"/>
              </w:rPr>
              <w:lastRenderedPageBreak/>
              <w:t>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E36AF7" w:rsidRPr="003F046A" w:rsidRDefault="00E36AF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</w:t>
            </w:r>
            <w:r w:rsidRPr="003F046A">
              <w:rPr>
                <w:sz w:val="24"/>
                <w:szCs w:val="24"/>
              </w:rPr>
              <w:lastRenderedPageBreak/>
              <w:t>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Default="00E36AF7" w:rsidP="00645143">
            <w:pPr>
              <w:jc w:val="center"/>
            </w:pPr>
            <w:r>
              <w:rPr>
                <w:sz w:val="24"/>
                <w:szCs w:val="24"/>
              </w:rPr>
              <w:t>113899,0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Default="00E36AF7" w:rsidP="00645143">
            <w:pPr>
              <w:jc w:val="center"/>
            </w:pPr>
            <w:r>
              <w:rPr>
                <w:sz w:val="24"/>
                <w:szCs w:val="24"/>
              </w:rPr>
              <w:t>102407,8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F1DE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4.2.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BF1DE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BF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1304E7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r w:rsidRPr="001304E7">
              <w:rPr>
                <w:sz w:val="24"/>
                <w:szCs w:val="24"/>
              </w:rPr>
              <w:t>муниципальной</w:t>
            </w:r>
          </w:p>
          <w:p w:rsidR="00DF6C98" w:rsidRPr="003F046A" w:rsidRDefault="00DF6C98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Начальник УСЗН Гоффман О.М., Заместитель началь-</w:t>
            </w:r>
            <w:r w:rsidRPr="003F046A">
              <w:rPr>
                <w:sz w:val="24"/>
                <w:szCs w:val="24"/>
              </w:rPr>
              <w:lastRenderedPageBreak/>
              <w:t>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приемных семей для граждан пожилого возраста и </w:t>
            </w: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BF1DE4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контроля  за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</w:t>
            </w:r>
            <w:r w:rsidRPr="00B7400C">
              <w:rPr>
                <w:sz w:val="24"/>
                <w:szCs w:val="24"/>
              </w:rPr>
              <w:lastRenderedPageBreak/>
              <w:t>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 xml:space="preserve">ГБУ </w:t>
            </w:r>
            <w:r w:rsidR="00456307" w:rsidRPr="00456307">
              <w:rPr>
                <w:sz w:val="24"/>
                <w:szCs w:val="24"/>
              </w:rPr>
              <w:lastRenderedPageBreak/>
              <w:t>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продолжительности </w:t>
            </w:r>
            <w:r>
              <w:rPr>
                <w:sz w:val="24"/>
                <w:szCs w:val="24"/>
              </w:rPr>
              <w:lastRenderedPageBreak/>
              <w:t>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F1DE4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BF1DE4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рабо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ты пункта проката техниче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ских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служивание граждан пожи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</w:t>
            </w:r>
            <w:r w:rsidRPr="00B7400C">
              <w:rPr>
                <w:sz w:val="24"/>
                <w:szCs w:val="24"/>
              </w:rPr>
              <w:lastRenderedPageBreak/>
              <w:t>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 xml:space="preserve">иректор МУЦСО </w:t>
            </w:r>
            <w:r w:rsidRPr="003F046A">
              <w:rPr>
                <w:sz w:val="24"/>
                <w:szCs w:val="24"/>
              </w:rPr>
              <w:lastRenderedPageBreak/>
              <w:t>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sz w:val="24"/>
                <w:szCs w:val="24"/>
              </w:rPr>
              <w:lastRenderedPageBreak/>
              <w:t>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F1DE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тивных мероприятий, фести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ность, ИЗО,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</w:t>
            </w:r>
            <w:r>
              <w:rPr>
                <w:sz w:val="24"/>
                <w:szCs w:val="24"/>
              </w:rPr>
              <w:lastRenderedPageBreak/>
              <w:t>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F1DE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DF6C98" w:rsidRDefault="00DF6C98" w:rsidP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</w:t>
            </w:r>
            <w:r w:rsidR="004563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Администрации Октябрьского района за 6 месяцев 2024 года;</w:t>
            </w:r>
          </w:p>
          <w:p w:rsidR="00DF6C98" w:rsidRDefault="00DF6C98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Администрации Октябрьского района за 9 месяцев 2024 года;</w:t>
            </w:r>
          </w:p>
          <w:p w:rsidR="00DF6C98" w:rsidRDefault="00DF6C98" w:rsidP="006719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 Администрации Октябрьского района за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</w:t>
            </w:r>
            <w:r w:rsidR="003161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F5534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111DE7">
              <w:rPr>
                <w:bCs/>
                <w:color w:val="000000"/>
                <w:sz w:val="24"/>
                <w:szCs w:val="24"/>
              </w:rPr>
              <w:t>3</w:t>
            </w:r>
            <w:r w:rsidR="00F55348">
              <w:rPr>
                <w:bCs/>
                <w:color w:val="000000"/>
                <w:sz w:val="24"/>
                <w:szCs w:val="24"/>
              </w:rPr>
              <w:t>7344,0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F55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DE7">
              <w:rPr>
                <w:sz w:val="24"/>
                <w:szCs w:val="24"/>
              </w:rPr>
              <w:t>2</w:t>
            </w:r>
            <w:r w:rsidR="00F55348">
              <w:rPr>
                <w:sz w:val="24"/>
                <w:szCs w:val="24"/>
              </w:rPr>
              <w:t>5852,8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111DE7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111DE7">
              <w:rPr>
                <w:sz w:val="24"/>
                <w:szCs w:val="24"/>
              </w:rPr>
              <w:t>491,2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F55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143C">
              <w:rPr>
                <w:sz w:val="24"/>
                <w:szCs w:val="24"/>
              </w:rPr>
              <w:t>6</w:t>
            </w:r>
            <w:r w:rsidR="00F55348">
              <w:rPr>
                <w:sz w:val="24"/>
                <w:szCs w:val="24"/>
              </w:rPr>
              <w:t>3812,2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F5534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5F143C">
              <w:rPr>
                <w:bCs/>
                <w:color w:val="000000"/>
                <w:sz w:val="24"/>
                <w:szCs w:val="24"/>
              </w:rPr>
              <w:t>5</w:t>
            </w:r>
            <w:r w:rsidR="00F55348">
              <w:rPr>
                <w:bCs/>
                <w:color w:val="000000"/>
                <w:sz w:val="24"/>
                <w:szCs w:val="24"/>
              </w:rPr>
              <w:t>2321,0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111DE7" w:rsidP="004852CD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307">
              <w:rPr>
                <w:sz w:val="24"/>
                <w:szCs w:val="24"/>
              </w:rPr>
              <w:t>ГБУ РО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</w:t>
            </w:r>
            <w:r w:rsidR="0031613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&lt;2&gt; Объем расходов приводится на очередной финансовый год. </w:t>
      </w:r>
    </w:p>
    <w:p w:rsidR="000F0174" w:rsidRDefault="004976E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4976E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2937F0" w:rsidRDefault="000B3A8C" w:rsidP="00931E7B">
      <w:pPr>
        <w:jc w:val="both"/>
        <w:rPr>
          <w:sz w:val="28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>А.А. Пригородова</w:t>
      </w: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E9" w:rsidRDefault="004976E9" w:rsidP="007C3072">
      <w:r>
        <w:separator/>
      </w:r>
    </w:p>
  </w:endnote>
  <w:endnote w:type="continuationSeparator" w:id="0">
    <w:p w:rsidR="004976E9" w:rsidRDefault="004976E9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E9" w:rsidRDefault="004976E9" w:rsidP="007C3072">
      <w:r>
        <w:separator/>
      </w:r>
    </w:p>
  </w:footnote>
  <w:footnote w:type="continuationSeparator" w:id="0">
    <w:p w:rsidR="004976E9" w:rsidRDefault="004976E9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A077FB" w:rsidRDefault="00A077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95">
          <w:rPr>
            <w:noProof/>
          </w:rPr>
          <w:t>19</w:t>
        </w:r>
        <w:r>
          <w:fldChar w:fldCharType="end"/>
        </w:r>
      </w:p>
    </w:sdtContent>
  </w:sdt>
  <w:p w:rsidR="00A077FB" w:rsidRDefault="00A077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47C5A"/>
    <w:rsid w:val="00053033"/>
    <w:rsid w:val="00054A38"/>
    <w:rsid w:val="00056A75"/>
    <w:rsid w:val="000621CC"/>
    <w:rsid w:val="000706D4"/>
    <w:rsid w:val="00072D2B"/>
    <w:rsid w:val="00073C77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1DE7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76274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B7CA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6512"/>
    <w:rsid w:val="001F3252"/>
    <w:rsid w:val="001F3499"/>
    <w:rsid w:val="00205BB5"/>
    <w:rsid w:val="00210F49"/>
    <w:rsid w:val="00211216"/>
    <w:rsid w:val="00213019"/>
    <w:rsid w:val="00222D4F"/>
    <w:rsid w:val="002245DC"/>
    <w:rsid w:val="00224EB7"/>
    <w:rsid w:val="00231FA2"/>
    <w:rsid w:val="00232955"/>
    <w:rsid w:val="00235357"/>
    <w:rsid w:val="002408D5"/>
    <w:rsid w:val="00240AB0"/>
    <w:rsid w:val="002420D4"/>
    <w:rsid w:val="002438CE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A6700"/>
    <w:rsid w:val="002B0DEE"/>
    <w:rsid w:val="002B3C5D"/>
    <w:rsid w:val="002B3F7D"/>
    <w:rsid w:val="002B4ABF"/>
    <w:rsid w:val="002B57E1"/>
    <w:rsid w:val="002B6814"/>
    <w:rsid w:val="002B730F"/>
    <w:rsid w:val="002C5D3B"/>
    <w:rsid w:val="002C6709"/>
    <w:rsid w:val="002D600B"/>
    <w:rsid w:val="002E080B"/>
    <w:rsid w:val="002E5771"/>
    <w:rsid w:val="002F1DBA"/>
    <w:rsid w:val="002F23C8"/>
    <w:rsid w:val="002F316A"/>
    <w:rsid w:val="0030557B"/>
    <w:rsid w:val="003126A1"/>
    <w:rsid w:val="00316136"/>
    <w:rsid w:val="00317BD5"/>
    <w:rsid w:val="0032015F"/>
    <w:rsid w:val="00324048"/>
    <w:rsid w:val="00325E5F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4108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C74FE"/>
    <w:rsid w:val="003D0C01"/>
    <w:rsid w:val="003D4795"/>
    <w:rsid w:val="003D4EBA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6307"/>
    <w:rsid w:val="004564C4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976E9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1AB7"/>
    <w:rsid w:val="004C37DB"/>
    <w:rsid w:val="004C618E"/>
    <w:rsid w:val="004D0631"/>
    <w:rsid w:val="004E2CC3"/>
    <w:rsid w:val="004E770C"/>
    <w:rsid w:val="004E7D80"/>
    <w:rsid w:val="00504328"/>
    <w:rsid w:val="00505405"/>
    <w:rsid w:val="005058AD"/>
    <w:rsid w:val="00506CB4"/>
    <w:rsid w:val="00515CB7"/>
    <w:rsid w:val="00517318"/>
    <w:rsid w:val="00521C5D"/>
    <w:rsid w:val="00522683"/>
    <w:rsid w:val="00524E58"/>
    <w:rsid w:val="005251F2"/>
    <w:rsid w:val="00530D10"/>
    <w:rsid w:val="0053154C"/>
    <w:rsid w:val="00535A0F"/>
    <w:rsid w:val="00535A7E"/>
    <w:rsid w:val="0054042E"/>
    <w:rsid w:val="005411E6"/>
    <w:rsid w:val="00544645"/>
    <w:rsid w:val="005521A0"/>
    <w:rsid w:val="0055241C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43C"/>
    <w:rsid w:val="005F1935"/>
    <w:rsid w:val="005F23BE"/>
    <w:rsid w:val="005F527C"/>
    <w:rsid w:val="005F6DB3"/>
    <w:rsid w:val="00605FAE"/>
    <w:rsid w:val="00616602"/>
    <w:rsid w:val="00616E36"/>
    <w:rsid w:val="00617A65"/>
    <w:rsid w:val="00627469"/>
    <w:rsid w:val="00627F8F"/>
    <w:rsid w:val="00630E14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19AB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06181"/>
    <w:rsid w:val="00711600"/>
    <w:rsid w:val="00715C8B"/>
    <w:rsid w:val="00716FAA"/>
    <w:rsid w:val="0072095A"/>
    <w:rsid w:val="007225E8"/>
    <w:rsid w:val="0073509E"/>
    <w:rsid w:val="00735492"/>
    <w:rsid w:val="00736B97"/>
    <w:rsid w:val="00742D2F"/>
    <w:rsid w:val="007459C8"/>
    <w:rsid w:val="00746906"/>
    <w:rsid w:val="00755D31"/>
    <w:rsid w:val="00756E68"/>
    <w:rsid w:val="00757807"/>
    <w:rsid w:val="0076546F"/>
    <w:rsid w:val="00766958"/>
    <w:rsid w:val="00774B1C"/>
    <w:rsid w:val="00777650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0194D"/>
    <w:rsid w:val="00807CFA"/>
    <w:rsid w:val="00816FE3"/>
    <w:rsid w:val="008200CC"/>
    <w:rsid w:val="00825ADD"/>
    <w:rsid w:val="00827321"/>
    <w:rsid w:val="0083196E"/>
    <w:rsid w:val="00837394"/>
    <w:rsid w:val="00841FB3"/>
    <w:rsid w:val="00842412"/>
    <w:rsid w:val="00844D89"/>
    <w:rsid w:val="008465AE"/>
    <w:rsid w:val="00853E20"/>
    <w:rsid w:val="00860BE3"/>
    <w:rsid w:val="00860D1C"/>
    <w:rsid w:val="0086387A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5075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7678"/>
    <w:rsid w:val="0092175E"/>
    <w:rsid w:val="00922087"/>
    <w:rsid w:val="00925F95"/>
    <w:rsid w:val="009302E4"/>
    <w:rsid w:val="00931CDD"/>
    <w:rsid w:val="00931E7B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5215"/>
    <w:rsid w:val="00956362"/>
    <w:rsid w:val="0095690A"/>
    <w:rsid w:val="00960853"/>
    <w:rsid w:val="0097291C"/>
    <w:rsid w:val="0097347C"/>
    <w:rsid w:val="00976148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3332"/>
    <w:rsid w:val="009A5CF6"/>
    <w:rsid w:val="009A6E23"/>
    <w:rsid w:val="009B3EF8"/>
    <w:rsid w:val="009C14D3"/>
    <w:rsid w:val="009C1DBD"/>
    <w:rsid w:val="009C2EF1"/>
    <w:rsid w:val="009C5333"/>
    <w:rsid w:val="009C6E8B"/>
    <w:rsid w:val="009D07A1"/>
    <w:rsid w:val="009E1657"/>
    <w:rsid w:val="009E29A4"/>
    <w:rsid w:val="009E4EDB"/>
    <w:rsid w:val="009E55FA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077FB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610C"/>
    <w:rsid w:val="00A7089D"/>
    <w:rsid w:val="00A7304B"/>
    <w:rsid w:val="00A84659"/>
    <w:rsid w:val="00A854C9"/>
    <w:rsid w:val="00A8741B"/>
    <w:rsid w:val="00A90078"/>
    <w:rsid w:val="00A92E5B"/>
    <w:rsid w:val="00AA73CF"/>
    <w:rsid w:val="00AB1AFA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1DE4"/>
    <w:rsid w:val="00BF2B13"/>
    <w:rsid w:val="00BF5051"/>
    <w:rsid w:val="00C04337"/>
    <w:rsid w:val="00C05A83"/>
    <w:rsid w:val="00C07690"/>
    <w:rsid w:val="00C07EF5"/>
    <w:rsid w:val="00C12BAE"/>
    <w:rsid w:val="00C2119B"/>
    <w:rsid w:val="00C249C6"/>
    <w:rsid w:val="00C30E2C"/>
    <w:rsid w:val="00C36E66"/>
    <w:rsid w:val="00C40D6E"/>
    <w:rsid w:val="00C41C32"/>
    <w:rsid w:val="00C44CC1"/>
    <w:rsid w:val="00C5632F"/>
    <w:rsid w:val="00C71138"/>
    <w:rsid w:val="00C73050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3CE6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4F83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75F"/>
    <w:rsid w:val="00D46F34"/>
    <w:rsid w:val="00D47A76"/>
    <w:rsid w:val="00D51824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5CA9"/>
    <w:rsid w:val="00D87DCF"/>
    <w:rsid w:val="00D904CB"/>
    <w:rsid w:val="00D919B8"/>
    <w:rsid w:val="00D91A04"/>
    <w:rsid w:val="00D92513"/>
    <w:rsid w:val="00D92C55"/>
    <w:rsid w:val="00D92CFD"/>
    <w:rsid w:val="00DA0652"/>
    <w:rsid w:val="00DA1743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DF6C98"/>
    <w:rsid w:val="00E01E71"/>
    <w:rsid w:val="00E02E12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6AF7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57A17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C550A"/>
    <w:rsid w:val="00EC7BFE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070ED"/>
    <w:rsid w:val="00F100FB"/>
    <w:rsid w:val="00F1138C"/>
    <w:rsid w:val="00F15187"/>
    <w:rsid w:val="00F206A2"/>
    <w:rsid w:val="00F225B8"/>
    <w:rsid w:val="00F358ED"/>
    <w:rsid w:val="00F37944"/>
    <w:rsid w:val="00F43D1E"/>
    <w:rsid w:val="00F505CD"/>
    <w:rsid w:val="00F53145"/>
    <w:rsid w:val="00F55348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074E"/>
    <w:rsid w:val="00FD6BD0"/>
    <w:rsid w:val="00FE3184"/>
    <w:rsid w:val="00FE7E4F"/>
    <w:rsid w:val="00FF37E9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E3C91-EE69-4CA3-91CC-7422CC11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2024-10-12T09:12:00Z</cp:lastPrinted>
  <dcterms:created xsi:type="dcterms:W3CDTF">2024-10-14T05:49:00Z</dcterms:created>
  <dcterms:modified xsi:type="dcterms:W3CDTF">2024-10-14T05:49:00Z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